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DCF" w:rsidRPr="00FC44E4" w:rsidRDefault="00E44DCF" w:rsidP="00293058">
      <w:pPr>
        <w:autoSpaceDE w:val="0"/>
        <w:autoSpaceDN w:val="0"/>
        <w:adjustRightInd w:val="0"/>
        <w:spacing w:after="0" w:line="240" w:lineRule="auto"/>
        <w:jc w:val="center"/>
        <w:rPr>
          <w:rFonts w:ascii="Century Gothic" w:hAnsi="Century Gothic"/>
          <w:b/>
          <w:bCs/>
          <w:sz w:val="28"/>
          <w:szCs w:val="36"/>
          <w:lang w:val="es-ES"/>
        </w:rPr>
      </w:pPr>
      <w:bookmarkStart w:id="0" w:name="_Toc41099066"/>
      <w:bookmarkStart w:id="1" w:name="_Toc28061766"/>
      <w:bookmarkStart w:id="2" w:name="_Toc459082679"/>
      <w:bookmarkStart w:id="3" w:name="_Toc455461272"/>
      <w:bookmarkStart w:id="4" w:name="_Toc454958767"/>
      <w:bookmarkStart w:id="5" w:name="_Toc454958673"/>
      <w:bookmarkStart w:id="6" w:name="_Toc454958633"/>
      <w:bookmarkStart w:id="7" w:name="_Toc454088895"/>
      <w:bookmarkStart w:id="8" w:name="_Toc454088555"/>
      <w:bookmarkStart w:id="9" w:name="_Toc454088377"/>
      <w:r w:rsidRPr="00FC44E4">
        <w:rPr>
          <w:rFonts w:ascii="Century Gothic" w:hAnsi="Century Gothic"/>
          <w:b/>
          <w:bCs/>
          <w:sz w:val="28"/>
          <w:szCs w:val="36"/>
          <w:lang w:val="es-ES"/>
        </w:rPr>
        <w:t xml:space="preserve">PROIECT NR. </w:t>
      </w:r>
      <w:r w:rsidR="004A21AD">
        <w:rPr>
          <w:rFonts w:ascii="Century Gothic" w:hAnsi="Century Gothic"/>
          <w:b/>
          <w:bCs/>
          <w:sz w:val="28"/>
          <w:szCs w:val="36"/>
          <w:lang w:val="es-ES"/>
        </w:rPr>
        <w:t>44</w:t>
      </w:r>
      <w:r w:rsidRPr="00FC44E4">
        <w:rPr>
          <w:rFonts w:ascii="Century Gothic" w:hAnsi="Century Gothic"/>
          <w:b/>
          <w:bCs/>
          <w:sz w:val="28"/>
          <w:szCs w:val="36"/>
          <w:lang w:val="es-ES"/>
        </w:rPr>
        <w:t>/201</w:t>
      </w:r>
      <w:r w:rsidR="004A21AD">
        <w:rPr>
          <w:rFonts w:ascii="Century Gothic" w:hAnsi="Century Gothic"/>
          <w:b/>
          <w:bCs/>
          <w:sz w:val="28"/>
          <w:szCs w:val="36"/>
          <w:lang w:val="es-ES"/>
        </w:rPr>
        <w:t>6</w:t>
      </w:r>
    </w:p>
    <w:p w:rsidR="00E44DCF" w:rsidRPr="00FC44E4" w:rsidRDefault="004A21AD" w:rsidP="00293058">
      <w:pPr>
        <w:autoSpaceDE w:val="0"/>
        <w:autoSpaceDN w:val="0"/>
        <w:adjustRightInd w:val="0"/>
        <w:spacing w:after="0" w:line="240" w:lineRule="auto"/>
        <w:jc w:val="center"/>
        <w:rPr>
          <w:rFonts w:ascii="Century Gothic" w:hAnsi="Century Gothic"/>
          <w:b/>
          <w:bCs/>
          <w:sz w:val="28"/>
          <w:szCs w:val="36"/>
          <w:lang w:val="es-ES"/>
        </w:rPr>
      </w:pPr>
      <w:r>
        <w:rPr>
          <w:rFonts w:ascii="Century Gothic" w:hAnsi="Century Gothic"/>
          <w:b/>
          <w:bCs/>
          <w:sz w:val="28"/>
          <w:szCs w:val="36"/>
          <w:lang w:val="es-ES"/>
        </w:rPr>
        <w:t>CONSTRUIRE</w:t>
      </w:r>
      <w:r w:rsidR="00FC44E4">
        <w:rPr>
          <w:rFonts w:ascii="Century Gothic" w:hAnsi="Century Gothic"/>
          <w:b/>
          <w:bCs/>
          <w:sz w:val="28"/>
          <w:szCs w:val="36"/>
          <w:lang w:val="es-ES"/>
        </w:rPr>
        <w:t xml:space="preserve"> ADAPOST ANIMALE FARA STAPAN</w:t>
      </w:r>
    </w:p>
    <w:p w:rsidR="00E44DCF" w:rsidRDefault="00FC44E4" w:rsidP="00293058">
      <w:pPr>
        <w:autoSpaceDE w:val="0"/>
        <w:autoSpaceDN w:val="0"/>
        <w:adjustRightInd w:val="0"/>
        <w:spacing w:after="0" w:line="240" w:lineRule="auto"/>
        <w:jc w:val="center"/>
        <w:rPr>
          <w:rFonts w:ascii="Century Gothic" w:hAnsi="Century Gothic"/>
          <w:bCs/>
          <w:sz w:val="24"/>
          <w:szCs w:val="36"/>
          <w:lang w:val="es-ES"/>
        </w:rPr>
      </w:pPr>
      <w:r>
        <w:rPr>
          <w:rFonts w:ascii="Century Gothic" w:hAnsi="Century Gothic"/>
          <w:bCs/>
          <w:sz w:val="24"/>
          <w:szCs w:val="36"/>
          <w:lang w:val="es-ES"/>
        </w:rPr>
        <w:t>oras. Rovinari</w:t>
      </w:r>
      <w:r w:rsidR="00E44DCF" w:rsidRPr="00FC44E4">
        <w:rPr>
          <w:rFonts w:ascii="Century Gothic" w:hAnsi="Century Gothic"/>
          <w:bCs/>
          <w:sz w:val="24"/>
          <w:szCs w:val="36"/>
          <w:lang w:val="es-ES"/>
        </w:rPr>
        <w:t>, Jud. Gorj</w:t>
      </w:r>
    </w:p>
    <w:p w:rsidR="00FC44E4" w:rsidRPr="00293058" w:rsidRDefault="00FC44E4" w:rsidP="00293058">
      <w:pPr>
        <w:autoSpaceDE w:val="0"/>
        <w:autoSpaceDN w:val="0"/>
        <w:adjustRightInd w:val="0"/>
        <w:spacing w:after="0" w:line="240" w:lineRule="auto"/>
        <w:jc w:val="center"/>
        <w:rPr>
          <w:rFonts w:ascii="Century Gothic" w:eastAsia="Times New Roman" w:hAnsi="Century Gothic"/>
          <w:kern w:val="36"/>
          <w:sz w:val="24"/>
          <w:szCs w:val="28"/>
          <w:lang w:val="ro-RO"/>
        </w:rPr>
      </w:pPr>
    </w:p>
    <w:p w:rsidR="00FE305F" w:rsidRPr="00FC44E4" w:rsidRDefault="00FE305F" w:rsidP="00293058">
      <w:pPr>
        <w:spacing w:after="0" w:line="240" w:lineRule="auto"/>
        <w:jc w:val="center"/>
        <w:rPr>
          <w:rFonts w:ascii="Century Gothic" w:eastAsia="Times New Roman" w:hAnsi="Century Gothic"/>
          <w:kern w:val="36"/>
          <w:sz w:val="24"/>
          <w:szCs w:val="28"/>
          <w:u w:val="single"/>
          <w:lang w:val="es-ES"/>
        </w:rPr>
      </w:pPr>
      <w:r w:rsidRPr="00293058">
        <w:rPr>
          <w:rFonts w:ascii="Century Gothic" w:eastAsia="Times New Roman" w:hAnsi="Century Gothic"/>
          <w:kern w:val="36"/>
          <w:sz w:val="24"/>
          <w:szCs w:val="28"/>
          <w:u w:val="single"/>
          <w:lang w:val="ro-RO"/>
        </w:rPr>
        <w:t>CAIET DE SARCINI</w:t>
      </w:r>
      <w:bookmarkEnd w:id="0"/>
      <w:bookmarkEnd w:id="1"/>
      <w:bookmarkEnd w:id="2"/>
      <w:bookmarkEnd w:id="3"/>
      <w:bookmarkEnd w:id="4"/>
      <w:bookmarkEnd w:id="5"/>
      <w:bookmarkEnd w:id="6"/>
      <w:bookmarkEnd w:id="7"/>
      <w:bookmarkEnd w:id="8"/>
      <w:bookmarkEnd w:id="9"/>
    </w:p>
    <w:p w:rsidR="00FE305F" w:rsidRPr="00293058" w:rsidRDefault="00FE305F" w:rsidP="00293058">
      <w:pPr>
        <w:spacing w:after="0" w:line="240" w:lineRule="auto"/>
        <w:jc w:val="center"/>
        <w:rPr>
          <w:rFonts w:ascii="Century Gothic" w:eastAsia="Times New Roman" w:hAnsi="Century Gothic"/>
          <w:kern w:val="36"/>
          <w:sz w:val="24"/>
          <w:szCs w:val="28"/>
          <w:u w:val="single"/>
          <w:lang w:val="ro-RO"/>
        </w:rPr>
      </w:pPr>
      <w:bookmarkStart w:id="10" w:name="_Toc41099067"/>
      <w:bookmarkStart w:id="11" w:name="_Toc28061767"/>
      <w:bookmarkStart w:id="12" w:name="_Toc459082680"/>
      <w:bookmarkStart w:id="13" w:name="_Toc455461273"/>
      <w:bookmarkStart w:id="14" w:name="_Toc454958768"/>
      <w:bookmarkStart w:id="15" w:name="_Toc454958674"/>
      <w:bookmarkStart w:id="16" w:name="_Toc454958634"/>
      <w:bookmarkStart w:id="17" w:name="_Toc454088896"/>
      <w:bookmarkStart w:id="18" w:name="_Toc454088556"/>
      <w:bookmarkStart w:id="19" w:name="_Toc454088378"/>
      <w:bookmarkStart w:id="20" w:name="_Toc421500354"/>
      <w:bookmarkStart w:id="21" w:name="_Toc421499522"/>
      <w:r w:rsidRPr="00293058">
        <w:rPr>
          <w:rFonts w:ascii="Century Gothic" w:eastAsia="Times New Roman" w:hAnsi="Century Gothic"/>
          <w:kern w:val="36"/>
          <w:sz w:val="24"/>
          <w:szCs w:val="28"/>
          <w:u w:val="single"/>
          <w:lang w:val="ro-RO"/>
        </w:rPr>
        <w:t>LUCRĂRI DE TERASAMENTE</w:t>
      </w:r>
      <w:bookmarkEnd w:id="10"/>
      <w:bookmarkEnd w:id="11"/>
      <w:bookmarkEnd w:id="12"/>
      <w:bookmarkEnd w:id="13"/>
      <w:bookmarkEnd w:id="14"/>
      <w:bookmarkEnd w:id="15"/>
      <w:bookmarkEnd w:id="16"/>
      <w:bookmarkEnd w:id="17"/>
      <w:bookmarkEnd w:id="18"/>
      <w:bookmarkEnd w:id="19"/>
      <w:bookmarkEnd w:id="20"/>
      <w:bookmarkEnd w:id="21"/>
    </w:p>
    <w:p w:rsidR="00E44DCF" w:rsidRPr="00FC44E4" w:rsidRDefault="00E44DCF" w:rsidP="00293058">
      <w:pPr>
        <w:spacing w:after="0" w:line="240" w:lineRule="auto"/>
        <w:rPr>
          <w:rFonts w:ascii="Century Gothic" w:eastAsia="Times New Roman" w:hAnsi="Century Gothic"/>
          <w:kern w:val="36"/>
          <w:sz w:val="28"/>
          <w:szCs w:val="28"/>
          <w:lang w:val="es-ES"/>
        </w:rPr>
      </w:pPr>
    </w:p>
    <w:p w:rsidR="00FE305F" w:rsidRPr="00FC44E4" w:rsidRDefault="00FE305F" w:rsidP="00293058">
      <w:pPr>
        <w:spacing w:after="0" w:line="240" w:lineRule="auto"/>
        <w:rPr>
          <w:rFonts w:ascii="Century Gothic" w:eastAsia="Times New Roman" w:hAnsi="Century Gothic"/>
          <w:b/>
          <w:sz w:val="28"/>
          <w:szCs w:val="28"/>
          <w:lang w:val="es-ES"/>
        </w:rPr>
      </w:pPr>
      <w:r w:rsidRPr="00E44DCF">
        <w:rPr>
          <w:rFonts w:ascii="Century Gothic" w:eastAsia="Times New Roman" w:hAnsi="Century Gothic"/>
          <w:b/>
          <w:sz w:val="28"/>
          <w:szCs w:val="28"/>
          <w:lang w:val="ro-RO"/>
        </w:rPr>
        <w:t>CAP. 1 GENERALITĂŢI</w:t>
      </w:r>
    </w:p>
    <w:p w:rsidR="00FE305F" w:rsidRPr="00FC44E4" w:rsidRDefault="00FE305F" w:rsidP="00293058">
      <w:pPr>
        <w:spacing w:after="0" w:line="240" w:lineRule="auto"/>
        <w:rPr>
          <w:rFonts w:ascii="Century Gothic" w:eastAsia="Times New Roman" w:hAnsi="Century Gothic"/>
          <w:sz w:val="24"/>
          <w:szCs w:val="28"/>
          <w:lang w:val="es-ES"/>
        </w:rPr>
      </w:pPr>
      <w:r w:rsidRPr="00673F61">
        <w:rPr>
          <w:rFonts w:ascii="Century Gothic" w:eastAsia="Times New Roman" w:hAnsi="Century Gothic"/>
          <w:sz w:val="28"/>
          <w:szCs w:val="28"/>
          <w:lang w:val="ro-RO"/>
        </w:rPr>
        <w:tab/>
      </w:r>
      <w:r w:rsidRPr="00293058">
        <w:rPr>
          <w:rFonts w:ascii="Century Gothic" w:eastAsia="Times New Roman" w:hAnsi="Century Gothic"/>
          <w:sz w:val="24"/>
          <w:szCs w:val="28"/>
          <w:lang w:val="ro-RO"/>
        </w:rPr>
        <w:t>Prezentul caiet de sarcini se refera la executarea si receptia terasamentelor de drumuri.</w:t>
      </w:r>
    </w:p>
    <w:p w:rsidR="00FE305F" w:rsidRPr="00293058" w:rsidRDefault="00FE305F" w:rsidP="00293058">
      <w:pPr>
        <w:spacing w:after="0" w:line="240" w:lineRule="auto"/>
        <w:rPr>
          <w:rFonts w:ascii="Century Gothic" w:eastAsia="Times New Roman" w:hAnsi="Century Gothic"/>
          <w:sz w:val="24"/>
          <w:szCs w:val="28"/>
        </w:rPr>
      </w:pPr>
      <w:r w:rsidRPr="00293058">
        <w:rPr>
          <w:rFonts w:ascii="Century Gothic" w:eastAsia="Times New Roman" w:hAnsi="Century Gothic"/>
          <w:sz w:val="24"/>
          <w:szCs w:val="28"/>
          <w:lang w:val="ro-RO"/>
        </w:rPr>
        <w:t>Standarde de referinta</w:t>
      </w:r>
      <w:r w:rsidR="00293058" w:rsidRPr="00293058">
        <w:rPr>
          <w:rFonts w:ascii="Century Gothic" w:eastAsia="Times New Roman" w:hAnsi="Century Gothic"/>
          <w:sz w:val="24"/>
          <w:szCs w:val="28"/>
          <w:lang w:val="ro-RO"/>
        </w:rPr>
        <w:t>:</w:t>
      </w:r>
    </w:p>
    <w:p w:rsidR="00FE305F" w:rsidRPr="00293058"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rPr>
      </w:pPr>
      <w:r w:rsidRPr="00293058">
        <w:rPr>
          <w:rFonts w:ascii="Century Gothic" w:eastAsia="Times New Roman" w:hAnsi="Century Gothic"/>
          <w:sz w:val="24"/>
          <w:szCs w:val="28"/>
          <w:lang w:val="ro-RO"/>
        </w:rPr>
        <w:t>STAS 2914-84 Lucrari de drumuri. Terasamente. Conditii generale.</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STAS 1243-88 Teren de fundare. Clarificarea si identificarea pamânturilor.</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STAS 1913/5-85 Teren de fundare. Determinarea granulozitatii.</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STAS 1913/4-86 Teren de fundare. Determinarea limitelor de plasticitate.</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STAS 1913/13-83 Teren de fundare. Determinarea caracteristicilor de compactare. încercarea Proctor.</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STAS 1913/12-88 Teren de fundare. Determinarea caracteristicilor fizice si mecanice.</w:t>
      </w:r>
    </w:p>
    <w:p w:rsidR="00FE305F" w:rsidRPr="00293058"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rPr>
      </w:pPr>
      <w:r w:rsidRPr="00293058">
        <w:rPr>
          <w:rFonts w:ascii="Century Gothic" w:eastAsia="Times New Roman" w:hAnsi="Century Gothic"/>
          <w:sz w:val="24"/>
          <w:szCs w:val="28"/>
          <w:lang w:val="ro-RO"/>
        </w:rPr>
        <w:t>STAS 1709/1-90 Actiunea fenomenului de înghet - dezghet la lucrarile de drumuri. Adâncimea de înghet în complexul rutier. Prescriptii de calcul.</w:t>
      </w:r>
    </w:p>
    <w:p w:rsidR="00FE305F" w:rsidRPr="00293058"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rPr>
      </w:pPr>
      <w:r w:rsidRPr="00293058">
        <w:rPr>
          <w:rFonts w:ascii="Century Gothic" w:eastAsia="Times New Roman" w:hAnsi="Century Gothic"/>
          <w:sz w:val="24"/>
          <w:szCs w:val="28"/>
          <w:lang w:val="ro-RO"/>
        </w:rPr>
        <w:t>STAS 1913/1-82 Teren de fundatii. Pamânturi. Determinarea umiditatii.</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STAS 9824/3-74 Masuratori terestre. Trasarea pe teren a drumurilor publice proiectate.</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STAS 7582-91 Lucrari de cale ferata. Terasamente. Prescriptii de proiectare si verificarea calitatii.</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4"/>
          <w:lang w:val="es-ES"/>
        </w:rPr>
      </w:pPr>
      <w:r w:rsidRPr="00293058">
        <w:rPr>
          <w:rFonts w:ascii="Century Gothic" w:eastAsia="Times New Roman" w:hAnsi="Century Gothic"/>
          <w:sz w:val="24"/>
          <w:szCs w:val="24"/>
          <w:lang w:val="ro-RO"/>
        </w:rPr>
        <w:t>STAS 2916-87 Lucrari de drumuri si cai ferate. Protejarea taluzurilor si santurilor de scurgere a apelor.</w:t>
      </w:r>
    </w:p>
    <w:p w:rsidR="00FE305F" w:rsidRPr="00293058"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4"/>
        </w:rPr>
      </w:pPr>
      <w:r w:rsidRPr="00293058">
        <w:rPr>
          <w:rFonts w:ascii="Century Gothic" w:eastAsia="Times New Roman" w:hAnsi="Century Gothic"/>
          <w:sz w:val="24"/>
          <w:szCs w:val="24"/>
          <w:lang w:val="ro-RO"/>
        </w:rPr>
        <w:t>STAS 1709/2-90 Actiunea fenomenului de înghet - dezghet la lucrarile de drumuri. Prevenirea si remedierea degradarilor din înghet - dezghet. Prescriptii tehnice.</w:t>
      </w:r>
    </w:p>
    <w:p w:rsidR="00FE305F" w:rsidRPr="00FC44E4"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4"/>
          <w:lang w:val="es-ES"/>
        </w:rPr>
      </w:pPr>
      <w:r w:rsidRPr="00293058">
        <w:rPr>
          <w:rFonts w:ascii="Century Gothic" w:eastAsia="Times New Roman" w:hAnsi="Century Gothic"/>
          <w:sz w:val="24"/>
          <w:szCs w:val="24"/>
          <w:lang w:val="ro-RO"/>
        </w:rPr>
        <w:t>STAS 1709/3-90 Actiunea fenomenului de înghet - dezghet la lucrarile de drumuri. Determinarea sensibilitatii la înghet a pamânturilor de fundatie. Metoda de determinare.</w:t>
      </w:r>
    </w:p>
    <w:p w:rsidR="00FE305F" w:rsidRPr="00293058" w:rsidRDefault="00FE305F" w:rsidP="00293058">
      <w:pPr>
        <w:pStyle w:val="ListParagraph"/>
        <w:numPr>
          <w:ilvl w:val="0"/>
          <w:numId w:val="1"/>
        </w:numPr>
        <w:tabs>
          <w:tab w:val="left" w:pos="567"/>
        </w:tabs>
        <w:spacing w:after="0" w:line="240" w:lineRule="auto"/>
        <w:ind w:left="0" w:firstLine="284"/>
        <w:rPr>
          <w:rFonts w:ascii="Century Gothic" w:eastAsia="Times New Roman" w:hAnsi="Century Gothic"/>
          <w:sz w:val="24"/>
          <w:szCs w:val="24"/>
          <w:lang w:val="ro-RO"/>
        </w:rPr>
      </w:pPr>
      <w:r w:rsidRPr="00293058">
        <w:rPr>
          <w:rFonts w:ascii="Century Gothic" w:eastAsia="Times New Roman" w:hAnsi="Century Gothic"/>
          <w:sz w:val="24"/>
          <w:szCs w:val="24"/>
          <w:lang w:val="ro-RO"/>
        </w:rPr>
        <w:t>C182-87 Normativ pentru executarea mecanizata a terasamentelor de drumuri (Buletinul Constructiilor nr. 6/1987).</w:t>
      </w:r>
    </w:p>
    <w:p w:rsidR="00E44DCF" w:rsidRPr="00FC44E4" w:rsidRDefault="00E44DCF" w:rsidP="00293058">
      <w:pPr>
        <w:spacing w:after="0" w:line="240" w:lineRule="auto"/>
        <w:rPr>
          <w:rFonts w:ascii="Century Gothic" w:eastAsia="Times New Roman" w:hAnsi="Century Gothic"/>
          <w:sz w:val="24"/>
          <w:szCs w:val="24"/>
          <w:lang w:val="es-ES"/>
        </w:rPr>
      </w:pPr>
    </w:p>
    <w:p w:rsidR="00FE305F" w:rsidRPr="00FC44E4" w:rsidRDefault="00FE305F" w:rsidP="00293058">
      <w:pPr>
        <w:spacing w:after="0" w:line="240" w:lineRule="auto"/>
        <w:rPr>
          <w:rFonts w:ascii="Century Gothic" w:eastAsia="Times New Roman" w:hAnsi="Century Gothic"/>
          <w:b/>
          <w:sz w:val="28"/>
          <w:szCs w:val="28"/>
          <w:lang w:val="es-ES"/>
        </w:rPr>
      </w:pPr>
      <w:r w:rsidRPr="00E44DCF">
        <w:rPr>
          <w:rFonts w:ascii="Century Gothic" w:eastAsia="Times New Roman" w:hAnsi="Century Gothic"/>
          <w:b/>
          <w:sz w:val="28"/>
          <w:szCs w:val="28"/>
          <w:lang w:val="ro-RO"/>
        </w:rPr>
        <w:t>CAP. 2 MATERIALE FOLOSITE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2.1. Pamânt vegetal</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Pentru acoperirea suprafetelor ce urmeaza a fi însamântate sau plantate se foloseste pamânt vegetal ales din pamânturile vegetale cele mai propice vegetatiei.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2.2. Pamânturile pentru terasamente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Categoriile si tipurile de pamânturi clasificate conform STAS 1243-88, care se folosesc la executarea terasamentelor vor corespunde cu prevederile STAS 2914-84.</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Nu se folosesc în rambleuri pamânturile de consistenta scazuta ca: mâluri, namoluri, pamânturi turboase, precum si cele cu continut de saruri solubile în apa, mai mare de 5%.</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lastRenderedPageBreak/>
        <w:tab/>
        <w:t>De asemenea, nu se folosesc bulgari de pamânt sau pamânt amestecat cu substante putrescibile (brazde, crengi, radacini).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2.3. Apa de compactare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Apa necesara compactarii rambleelor nu trebuie sa fie murdara si nu trebuie sa contina materii organice în suspensie.</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Apa salcie va putea fi folosita cu acordul dirigintelui, în afara de terasamentele din spatele lucrarilor de arta.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2.4. Pamânturi pentru straturi de protectie</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Pamânturile care se vor folosi la realizarea straturilor de protectie a rambleelor erodabile trebuie sa aiba calitatile pamânturilor care se admit la realizarea rambleelor, excluse fiind nisipurile si pietrisurile aluvionale. Aceste pamânturi nu trebuie sa aiba elementele cu dimensiuni mai mari de 100 mm.</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2.5. Verificarea calitatii pamânturilor</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Verificarea calitatii pamânturilor consta în determinarea principalelor caracteristici ale acestuia: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granulozitate - conform STAS 1913/5-85</w:t>
      </w:r>
      <w:r w:rsidRPr="00293058">
        <w:rPr>
          <w:rFonts w:ascii="Century Gothic" w:eastAsia="Times New Roman" w:hAnsi="Century Gothic"/>
          <w:sz w:val="24"/>
          <w:szCs w:val="28"/>
          <w:lang w:val="ro-RO"/>
        </w:rPr>
        <w:tab/>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limita de plasticitate - conform STAS 1913/4-86</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coeficientul de neuniformitate - conform STAS 1243-88</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caracteristicile de compactare - conform STAS 1913/13-83</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umflarea libera - conform STAS 1913/12-88</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sensibilitatea de înghet-dezghet - conform STAS 1709-90</w:t>
      </w:r>
    </w:p>
    <w:p w:rsidR="00FE305F" w:rsidRPr="00293058" w:rsidRDefault="00FE305F" w:rsidP="00A14449">
      <w:pPr>
        <w:spacing w:after="0"/>
        <w:rPr>
          <w:rFonts w:ascii="Century Gothic" w:eastAsia="Times New Roman" w:hAnsi="Century Gothic"/>
          <w:sz w:val="24"/>
          <w:szCs w:val="28"/>
          <w:lang w:val="ro-RO"/>
        </w:rPr>
      </w:pPr>
      <w:r w:rsidRPr="00293058">
        <w:rPr>
          <w:rFonts w:ascii="Century Gothic" w:eastAsia="Times New Roman" w:hAnsi="Century Gothic"/>
          <w:sz w:val="24"/>
          <w:szCs w:val="28"/>
          <w:lang w:val="ro-RO"/>
        </w:rPr>
        <w:tab/>
        <w:t>- umiditatea - conform STAS 1913/1-82</w:t>
      </w:r>
    </w:p>
    <w:p w:rsidR="00E44DCF" w:rsidRPr="00FC44E4" w:rsidRDefault="00E44DCF" w:rsidP="00A14449">
      <w:pPr>
        <w:spacing w:after="0"/>
        <w:rPr>
          <w:rFonts w:ascii="Century Gothic" w:eastAsia="Times New Roman" w:hAnsi="Century Gothic"/>
          <w:sz w:val="24"/>
          <w:szCs w:val="28"/>
          <w:lang w:val="es-ES"/>
        </w:rPr>
      </w:pPr>
    </w:p>
    <w:p w:rsidR="00FE305F" w:rsidRPr="00FC44E4" w:rsidRDefault="00FE305F" w:rsidP="00A14449">
      <w:pPr>
        <w:spacing w:after="0"/>
        <w:rPr>
          <w:rFonts w:ascii="Century Gothic" w:eastAsia="Times New Roman" w:hAnsi="Century Gothic"/>
          <w:b/>
          <w:sz w:val="28"/>
          <w:szCs w:val="28"/>
          <w:lang w:val="es-ES"/>
        </w:rPr>
      </w:pPr>
      <w:r w:rsidRPr="00E44DCF">
        <w:rPr>
          <w:rFonts w:ascii="Century Gothic" w:eastAsia="Times New Roman" w:hAnsi="Century Gothic"/>
          <w:b/>
          <w:sz w:val="28"/>
          <w:szCs w:val="28"/>
          <w:lang w:val="ro-RO"/>
        </w:rPr>
        <w:t>CAP. 3 EXECUTAREA TERASAMENTELOR</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3.1. Restabilirea traseului drumului si lucrarilor pregatitoare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Înainte de începerea lucrarilor de terasamente se restabileste axul traseului si reperii care determina elementele traseului conform prevederilor STAS 9824/3-74.</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Pichetii si sabloanele trebuie sa materializeze: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axul traseului si înaltimea umpluturii sau adâncimea sapaturii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punctele de intersectie ale taluzurilor cu terenul natural (ampriza)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înclinarea taluzurilor</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Înainte de începerea lucrarilor de terasamente se vor executa toate lucrarile pregatitoare prevazute în proiect.</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3.2. Miscarea pamântului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Miscarea pamântului se efectueaza prin utilizarea pamântului provenit din sapatura în profiluri cu umplutura a proiectului.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Excedentul de sapatura, ca si pamânturile din deblee care sunt improprii realizarii umpluturilor, vor fi transportate în depozite definitive.</w:t>
      </w:r>
    </w:p>
    <w:p w:rsidR="00293058" w:rsidRDefault="00FE305F" w:rsidP="00A14449">
      <w:pPr>
        <w:spacing w:after="0"/>
        <w:rPr>
          <w:rFonts w:ascii="Century Gothic" w:eastAsia="Times New Roman" w:hAnsi="Century Gothic"/>
          <w:sz w:val="24"/>
          <w:szCs w:val="28"/>
          <w:lang w:val="ro-RO"/>
        </w:rPr>
      </w:pPr>
      <w:r w:rsidRPr="00293058">
        <w:rPr>
          <w:rFonts w:ascii="Century Gothic" w:eastAsia="Times New Roman" w:hAnsi="Century Gothic"/>
          <w:sz w:val="24"/>
          <w:szCs w:val="28"/>
          <w:lang w:val="ro-RO"/>
        </w:rPr>
        <w:tab/>
        <w:t>Necesarul de pamânt care nu poate fi acoperit din deblee provine din gropi de împrumut.</w:t>
      </w:r>
    </w:p>
    <w:p w:rsidR="00A14449" w:rsidRDefault="00A14449" w:rsidP="00A14449">
      <w:pPr>
        <w:spacing w:after="0"/>
        <w:rPr>
          <w:rFonts w:ascii="Century Gothic" w:eastAsia="Times New Roman" w:hAnsi="Century Gothic"/>
          <w:sz w:val="24"/>
          <w:szCs w:val="28"/>
          <w:lang w:val="ro-RO"/>
        </w:rPr>
      </w:pPr>
    </w:p>
    <w:p w:rsidR="00A14449" w:rsidRPr="00FC44E4" w:rsidRDefault="00A14449" w:rsidP="00A14449">
      <w:pPr>
        <w:spacing w:after="0"/>
        <w:rPr>
          <w:rFonts w:ascii="Century Gothic" w:eastAsia="Times New Roman" w:hAnsi="Century Gothic"/>
          <w:sz w:val="24"/>
          <w:szCs w:val="28"/>
          <w:lang w:val="es-ES"/>
        </w:rPr>
      </w:pP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lastRenderedPageBreak/>
        <w:t>3.3. Gropile de împrumut</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Amplasarea, executia si amenajarea gropilor de împrumut se va face în conformitate cu prevederile STAS 2914-84.</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3.4. Prescriptii generale de executie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Procesul de executie a lucrarilor de terasamente se compune din urmatoarele operatiuni de baza: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sapatura pamântului;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încercarea pamântului în mijlocul de transport;</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transportul pamântului;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descarcarea din mijlocul de transport;</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împrastierea pamântului în umplutura si nivelarea;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compactarea pamântului;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finisarea terasamentelor.</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Lucrarile de terasamente se vor ataca astfel încât fazele procesului tehnologic sa se succeada cât mai repede fara decalaje între diferitele faze de lucru, care ar putea conduce la înmuierea pamântului din corpul drumului de catre apele meteorice.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Nu se admite ca pe timp friguros lucrarile de terasamente sa fie întrerupte în faze intermediare ale procesului tehnologic si executarea terasamentelor cu pamânt înghetat.</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În ramblee, pamântul se asterne în straturi uniforme pe întreaga latime a rambleului. Suprafata fiecarui strat intermediar va fi plana, cu înclinari de 3 - 5% spre exterior, iar suprafata patului va avea înclinarea prevazuta în proiect.</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Grosimea straturilor în ramblee se alege în functie de mijlocul de compactare, astfel încât sa se asigure gradul de compactare prescris pe toata grosimea lui.</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Pamânturile se vor pune în opera pe cât posibil la umiditatea optima de compactare.</w:t>
      </w:r>
      <w:r w:rsidR="00293058">
        <w:rPr>
          <w:rFonts w:ascii="Century Gothic" w:eastAsia="Times New Roman" w:hAnsi="Century Gothic"/>
          <w:sz w:val="24"/>
          <w:szCs w:val="28"/>
          <w:lang w:val="ro-RO"/>
        </w:rPr>
        <w:t xml:space="preserve"> </w:t>
      </w:r>
      <w:r w:rsidRPr="00293058">
        <w:rPr>
          <w:rFonts w:ascii="Century Gothic" w:eastAsia="Times New Roman" w:hAnsi="Century Gothic"/>
          <w:sz w:val="24"/>
          <w:szCs w:val="28"/>
          <w:lang w:val="ro-RO"/>
        </w:rPr>
        <w:t>În cazul debleelor, lucrarile de terasamente se vor executa în prima faza pâna la nivelul acostamentelor cu asigurarea evacuarii apelor meteorice de pe platforma creata.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3.5. Alegerea utilajelor</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Alegerea utilajelor pentru executarea terasamentelor se va face în conformitate cu prevederile normativului C182 - 87.</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3.6. Compactarea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Gradul de compactare se exprima în procente, prin raportul dintre densitatea aparenta în stare uscata a materialului din terasamente si densitatea aparenta în stare uscata a materialului, obtinuta în laborator prin metoda Proctor normal - conform STAS 1913/13-83.</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Terasamentele din corpul drumului vor fi compactate, asigurându-se un grad de compactare Proctor normal - conform STAS 2914-84.</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 xml:space="preserve">Alegerea utilajelor de compactare, grosimea stratului si numarul de treceri necesare pentru atingerea gradului de compactare, se stabilesc la executia în </w:t>
      </w:r>
      <w:r w:rsidRPr="00293058">
        <w:rPr>
          <w:rFonts w:ascii="Century Gothic" w:eastAsia="Times New Roman" w:hAnsi="Century Gothic"/>
          <w:sz w:val="24"/>
          <w:szCs w:val="28"/>
          <w:lang w:val="ro-RO"/>
        </w:rPr>
        <w:lastRenderedPageBreak/>
        <w:t>functie de natura materialului din terasamente, pe baza de încercari, tinând seama si de prevederile STAS 7582-91.</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3.7. Înclinarea taluzurilor, înaltimea terasamentelor, santurilor si rigolelor pentru scurgerea apelor</w:t>
      </w:r>
    </w:p>
    <w:p w:rsidR="00FE305F" w:rsidRPr="00293058" w:rsidRDefault="00FE305F" w:rsidP="00A14449">
      <w:pPr>
        <w:spacing w:after="0"/>
        <w:rPr>
          <w:rFonts w:ascii="Century Gothic" w:eastAsia="Times New Roman" w:hAnsi="Century Gothic"/>
          <w:sz w:val="24"/>
          <w:szCs w:val="28"/>
          <w:lang w:val="ro-RO"/>
        </w:rPr>
      </w:pPr>
      <w:r w:rsidRPr="00293058">
        <w:rPr>
          <w:rFonts w:ascii="Century Gothic" w:eastAsia="Times New Roman" w:hAnsi="Century Gothic"/>
          <w:sz w:val="24"/>
          <w:szCs w:val="28"/>
          <w:lang w:val="ro-RO"/>
        </w:rPr>
        <w:tab/>
        <w:t>Înclinarea taluzurilor, înaltimea terasamentelor, santurilor si rigolelor pentru scurgerea apelor se vor executa conform prevederilor STAS 2914-84, STAS 1709/1-90, STAS 2916-87.</w:t>
      </w:r>
    </w:p>
    <w:p w:rsidR="00E44DCF" w:rsidRPr="00FC44E4" w:rsidRDefault="00E44DCF" w:rsidP="00A14449">
      <w:pPr>
        <w:spacing w:after="0"/>
        <w:rPr>
          <w:rFonts w:ascii="Century Gothic" w:eastAsia="Times New Roman" w:hAnsi="Century Gothic"/>
          <w:sz w:val="24"/>
          <w:szCs w:val="28"/>
          <w:lang w:val="es-ES"/>
        </w:rPr>
      </w:pPr>
    </w:p>
    <w:p w:rsidR="00FE305F" w:rsidRPr="00FC44E4" w:rsidRDefault="00FE305F" w:rsidP="00A14449">
      <w:pPr>
        <w:spacing w:after="0"/>
        <w:rPr>
          <w:rFonts w:ascii="Century Gothic" w:eastAsia="Times New Roman" w:hAnsi="Century Gothic"/>
          <w:b/>
          <w:sz w:val="28"/>
          <w:szCs w:val="28"/>
          <w:lang w:val="es-ES"/>
        </w:rPr>
      </w:pPr>
      <w:r w:rsidRPr="00E44DCF">
        <w:rPr>
          <w:rFonts w:ascii="Century Gothic" w:eastAsia="Times New Roman" w:hAnsi="Century Gothic"/>
          <w:b/>
          <w:sz w:val="28"/>
          <w:szCs w:val="28"/>
          <w:lang w:val="ro-RO"/>
        </w:rPr>
        <w:t>CAP. 4 VERIFICAREA CALITĂŢII TERASAMENTELOR</w:t>
      </w:r>
    </w:p>
    <w:p w:rsidR="00FE305F" w:rsidRPr="00FC44E4" w:rsidRDefault="00FE305F" w:rsidP="00A14449">
      <w:pPr>
        <w:spacing w:after="0"/>
        <w:rPr>
          <w:rFonts w:ascii="Century Gothic" w:eastAsia="Times New Roman" w:hAnsi="Century Gothic"/>
          <w:sz w:val="24"/>
          <w:szCs w:val="28"/>
          <w:lang w:val="es-ES"/>
        </w:rPr>
      </w:pPr>
      <w:r w:rsidRPr="00673F61">
        <w:rPr>
          <w:rFonts w:ascii="Century Gothic" w:eastAsia="Times New Roman" w:hAnsi="Century Gothic"/>
          <w:sz w:val="28"/>
          <w:szCs w:val="28"/>
          <w:lang w:val="ro-RO"/>
        </w:rPr>
        <w:tab/>
      </w:r>
      <w:r w:rsidRPr="00293058">
        <w:rPr>
          <w:rFonts w:ascii="Century Gothic" w:eastAsia="Times New Roman" w:hAnsi="Century Gothic"/>
          <w:sz w:val="24"/>
          <w:szCs w:val="28"/>
          <w:lang w:val="ro-RO"/>
        </w:rPr>
        <w:t>În scopul executiei lucrarilor de terasamente se verifica:</w:t>
      </w:r>
    </w:p>
    <w:p w:rsidR="00FE305F" w:rsidRPr="00FC44E4" w:rsidRDefault="00FE305F" w:rsidP="00A14449">
      <w:pPr>
        <w:pStyle w:val="ListParagraph"/>
        <w:numPr>
          <w:ilvl w:val="0"/>
          <w:numId w:val="2"/>
        </w:numPr>
        <w:tabs>
          <w:tab w:val="left" w:pos="567"/>
        </w:tabs>
        <w:spacing w:after="0"/>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corecta trasare a axului si amprizei drumului;</w:t>
      </w:r>
    </w:p>
    <w:p w:rsidR="00FE305F" w:rsidRPr="00FC44E4" w:rsidRDefault="00FE305F" w:rsidP="00A14449">
      <w:pPr>
        <w:pStyle w:val="ListParagraph"/>
        <w:numPr>
          <w:ilvl w:val="0"/>
          <w:numId w:val="2"/>
        </w:numPr>
        <w:tabs>
          <w:tab w:val="left" w:pos="567"/>
        </w:tabs>
        <w:spacing w:after="0"/>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concordanta dintre calitatea pamânturilor folosite si cele indicate în documentatie;</w:t>
      </w:r>
    </w:p>
    <w:p w:rsidR="00FE305F" w:rsidRPr="00FC44E4" w:rsidRDefault="00FE305F" w:rsidP="00A14449">
      <w:pPr>
        <w:pStyle w:val="ListParagraph"/>
        <w:numPr>
          <w:ilvl w:val="0"/>
          <w:numId w:val="2"/>
        </w:numPr>
        <w:tabs>
          <w:tab w:val="left" w:pos="567"/>
        </w:tabs>
        <w:spacing w:after="0"/>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respectarea grosimii straturilor asternute în rambleu, fata de cele stabilite în functie de utilajul folosit la compactare;</w:t>
      </w:r>
    </w:p>
    <w:p w:rsidR="00FE305F" w:rsidRPr="00FC44E4" w:rsidRDefault="00FE305F" w:rsidP="00A14449">
      <w:pPr>
        <w:pStyle w:val="ListParagraph"/>
        <w:numPr>
          <w:ilvl w:val="0"/>
          <w:numId w:val="2"/>
        </w:numPr>
        <w:tabs>
          <w:tab w:val="left" w:pos="567"/>
        </w:tabs>
        <w:spacing w:after="0"/>
        <w:ind w:left="0" w:firstLine="284"/>
        <w:rPr>
          <w:rFonts w:ascii="Century Gothic" w:eastAsia="Times New Roman" w:hAnsi="Century Gothic"/>
          <w:sz w:val="24"/>
          <w:szCs w:val="28"/>
          <w:lang w:val="es-ES"/>
        </w:rPr>
      </w:pPr>
      <w:r w:rsidRPr="00293058">
        <w:rPr>
          <w:rFonts w:ascii="Century Gothic" w:eastAsia="Times New Roman" w:hAnsi="Century Gothic"/>
          <w:sz w:val="24"/>
          <w:szCs w:val="28"/>
          <w:lang w:val="ro-RO"/>
        </w:rPr>
        <w:t>umiditatea efectiva la care se compacteaza pamântul si variatia acestuia fata de umiditatea optima de compactare;</w:t>
      </w:r>
    </w:p>
    <w:p w:rsidR="00FE305F" w:rsidRPr="00293058" w:rsidRDefault="00FE305F" w:rsidP="00A14449">
      <w:pPr>
        <w:pStyle w:val="ListParagraph"/>
        <w:numPr>
          <w:ilvl w:val="0"/>
          <w:numId w:val="2"/>
        </w:numPr>
        <w:tabs>
          <w:tab w:val="left" w:pos="567"/>
        </w:tabs>
        <w:spacing w:after="0"/>
        <w:ind w:left="0" w:firstLine="284"/>
        <w:rPr>
          <w:rFonts w:ascii="Century Gothic" w:eastAsia="Times New Roman" w:hAnsi="Century Gothic"/>
          <w:sz w:val="24"/>
          <w:szCs w:val="28"/>
        </w:rPr>
      </w:pPr>
      <w:r w:rsidRPr="00293058">
        <w:rPr>
          <w:rFonts w:ascii="Century Gothic" w:eastAsia="Times New Roman" w:hAnsi="Century Gothic"/>
          <w:sz w:val="24"/>
          <w:szCs w:val="28"/>
          <w:lang w:val="ro-RO"/>
        </w:rPr>
        <w:t>gradul de compactare realizat;</w:t>
      </w:r>
    </w:p>
    <w:p w:rsidR="00FE305F" w:rsidRPr="00293058" w:rsidRDefault="00FE305F" w:rsidP="00A14449">
      <w:pPr>
        <w:pStyle w:val="ListParagraph"/>
        <w:numPr>
          <w:ilvl w:val="0"/>
          <w:numId w:val="2"/>
        </w:numPr>
        <w:tabs>
          <w:tab w:val="left" w:pos="567"/>
        </w:tabs>
        <w:spacing w:after="0"/>
        <w:ind w:left="0" w:firstLine="284"/>
        <w:rPr>
          <w:rFonts w:ascii="Century Gothic" w:eastAsia="Times New Roman" w:hAnsi="Century Gothic"/>
          <w:sz w:val="24"/>
          <w:szCs w:val="28"/>
          <w:lang w:val="ro-RO"/>
        </w:rPr>
      </w:pPr>
      <w:r w:rsidRPr="00293058">
        <w:rPr>
          <w:rFonts w:ascii="Century Gothic" w:eastAsia="Times New Roman" w:hAnsi="Century Gothic"/>
          <w:sz w:val="24"/>
          <w:szCs w:val="28"/>
          <w:lang w:val="ro-RO"/>
        </w:rPr>
        <w:t>profilul longitudinal si transversal realizat fata de prevederile proiectului.</w:t>
      </w:r>
    </w:p>
    <w:p w:rsidR="00E44DCF" w:rsidRPr="00FC44E4" w:rsidRDefault="00E44DCF" w:rsidP="00A14449">
      <w:pPr>
        <w:spacing w:after="0"/>
        <w:rPr>
          <w:rFonts w:ascii="Century Gothic" w:eastAsia="Times New Roman" w:hAnsi="Century Gothic"/>
          <w:sz w:val="24"/>
          <w:szCs w:val="28"/>
          <w:lang w:val="es-ES"/>
        </w:rPr>
      </w:pPr>
    </w:p>
    <w:p w:rsidR="00FE305F" w:rsidRPr="00FC44E4" w:rsidRDefault="00FE305F" w:rsidP="00A14449">
      <w:pPr>
        <w:spacing w:after="0"/>
        <w:rPr>
          <w:rFonts w:ascii="Century Gothic" w:eastAsia="Times New Roman" w:hAnsi="Century Gothic"/>
          <w:b/>
          <w:sz w:val="28"/>
          <w:szCs w:val="28"/>
          <w:lang w:val="es-ES"/>
        </w:rPr>
      </w:pPr>
      <w:r w:rsidRPr="00E44DCF">
        <w:rPr>
          <w:rFonts w:ascii="Century Gothic" w:eastAsia="Times New Roman" w:hAnsi="Century Gothic"/>
          <w:b/>
          <w:sz w:val="28"/>
          <w:szCs w:val="28"/>
          <w:lang w:val="ro-RO"/>
        </w:rPr>
        <w:t>CAP. 5 RECEPŢIA LUCRĂRILOR</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5.1. Receptia pe faze de executie (de lucrari ascunse)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În cadrul receptiei pe faze se va verifica daca partea de lucrari ce se receptioneaza s-a executat conform proiectului si atesta conditiile impuse de documentatii si de prezentul caiet de sarcini.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În urma verificarilor se încheie un proces-verbal de receptie pe faze, în care se confirma posibilitatea trecerii executiei la faza imediat urmatoare.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Receptia pe faze se efectueaza de catre dirigintele lucrarii si seful de lot, documentul ce se încheie ca urmare a receptiei, trebuie sa poarte ambele semnaturi.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Receptia pe faze se va face în mod obligatoriu la urmatoarele momente ale lucrarii: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trasarea si sablonarea lucrarii;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decaparea stratului vegetal;</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compactarea terenului de fundatie;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în cazul rambleelor, pentru fiecare metru din înaltimea de umplutura si la realizarea umpluturii sub cota stratului de forma;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în cazul sapaturilor la cota finala a sapaturilor.</w:t>
      </w:r>
    </w:p>
    <w:p w:rsidR="00FE305F" w:rsidRDefault="00FE305F" w:rsidP="00A14449">
      <w:pPr>
        <w:spacing w:after="0"/>
        <w:rPr>
          <w:rFonts w:ascii="Century Gothic" w:eastAsia="Times New Roman" w:hAnsi="Century Gothic"/>
          <w:sz w:val="24"/>
          <w:szCs w:val="28"/>
          <w:lang w:val="ro-RO"/>
        </w:rPr>
      </w:pPr>
      <w:r w:rsidRPr="00293058">
        <w:rPr>
          <w:rFonts w:ascii="Century Gothic" w:eastAsia="Times New Roman" w:hAnsi="Century Gothic"/>
          <w:sz w:val="24"/>
          <w:szCs w:val="28"/>
          <w:lang w:val="ro-RO"/>
        </w:rPr>
        <w:tab/>
        <w:t>Registrul de procese-verbale de lucrari ascunse se va pune la dispozitia organelor de control, cât si a comisiei de receptie preliminara sau finala.</w:t>
      </w:r>
    </w:p>
    <w:p w:rsidR="00293058" w:rsidRPr="00FC44E4" w:rsidRDefault="00293058" w:rsidP="00A14449">
      <w:pPr>
        <w:spacing w:after="0"/>
        <w:rPr>
          <w:rFonts w:ascii="Century Gothic" w:eastAsia="Times New Roman" w:hAnsi="Century Gothic"/>
          <w:sz w:val="24"/>
          <w:szCs w:val="28"/>
          <w:lang w:val="es-ES"/>
        </w:rPr>
      </w:pP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lastRenderedPageBreak/>
        <w:t>5.2. Receptia preliminara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La terminarea lucrarilor de terasamente, sau a unei parti din acestea, se va proceda la efectuarea receptiei preliminare a lucrarilor, verificându-se: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concordanta lucrarilor cu prevederile prezentului caiet de sarcini si a proiectului de executie;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natura pamântului din corpul drumului;</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gradul de compactare realizat.</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Lucrarile nu se vor receptiona daca:</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nu sunt realizate cotele si dimensiunile prevazute în proiect;</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nu este realizat gradul de compactare la nivelul patului drumului, cât si pe fiecare strat în parte (atestate de procesele-verbale de receptie pe faze);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lucrarile de scurgere a apelor sunt necorespunzatoare;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nu s-au respectat pantele transversale;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se observa fenomene de instabilitate, începuturi de crapaturi în corpul terasamentelor;</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Symbol" w:hAnsi="Century Gothic" w:cs="Symbol"/>
          <w:sz w:val="24"/>
          <w:szCs w:val="28"/>
          <w:lang w:val="ro-RO"/>
        </w:rPr>
        <w:t>-</w:t>
      </w:r>
      <w:r w:rsidRPr="00293058">
        <w:rPr>
          <w:rFonts w:ascii="Century Gothic" w:eastAsia="Symbol" w:hAnsi="Century Gothic"/>
          <w:sz w:val="24"/>
          <w:szCs w:val="28"/>
          <w:lang w:val="ro-RO"/>
        </w:rPr>
        <w:t xml:space="preserve">        </w:t>
      </w:r>
      <w:r w:rsidRPr="00293058">
        <w:rPr>
          <w:rFonts w:ascii="Century Gothic" w:eastAsia="Times New Roman" w:hAnsi="Century Gothic"/>
          <w:sz w:val="24"/>
          <w:szCs w:val="28"/>
          <w:lang w:val="ro-RO"/>
        </w:rPr>
        <w:t>nu este asigurata capacitatea portanta la nivelul patului drumului.</w:t>
      </w:r>
    </w:p>
    <w:p w:rsidR="00293058"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Defectiunile se vor consemna si se va stabili modul si termenul de remediere.</w:t>
      </w:r>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5.3. Receptia finala</w:t>
      </w:r>
    </w:p>
    <w:p w:rsidR="00FE305F" w:rsidRPr="00293058" w:rsidRDefault="00FE305F" w:rsidP="00A14449">
      <w:pPr>
        <w:spacing w:after="0"/>
        <w:rPr>
          <w:rFonts w:ascii="Century Gothic" w:eastAsia="Times New Roman" w:hAnsi="Century Gothic"/>
          <w:sz w:val="24"/>
          <w:szCs w:val="28"/>
          <w:lang w:val="ro-RO"/>
        </w:rPr>
      </w:pPr>
      <w:r w:rsidRPr="00293058">
        <w:rPr>
          <w:rFonts w:ascii="Century Gothic" w:eastAsia="Times New Roman" w:hAnsi="Century Gothic"/>
          <w:sz w:val="24"/>
          <w:szCs w:val="28"/>
          <w:lang w:val="ro-RO"/>
        </w:rPr>
        <w:tab/>
        <w:t>La receptia finala a lucrarilor se va consemna modul în care s-au comportat si daca au fost întretinute corespunzator.</w:t>
      </w:r>
    </w:p>
    <w:p w:rsidR="00E04D1B" w:rsidRPr="00FC44E4" w:rsidRDefault="00E04D1B" w:rsidP="00A14449">
      <w:pPr>
        <w:spacing w:after="0"/>
        <w:rPr>
          <w:rFonts w:ascii="Century Gothic" w:eastAsia="Times New Roman" w:hAnsi="Century Gothic"/>
          <w:sz w:val="24"/>
          <w:szCs w:val="28"/>
          <w:lang w:val="es-ES"/>
        </w:rPr>
      </w:pPr>
    </w:p>
    <w:p w:rsidR="00FE305F" w:rsidRPr="00FC44E4" w:rsidRDefault="00FE305F" w:rsidP="00A14449">
      <w:pPr>
        <w:spacing w:after="0"/>
        <w:rPr>
          <w:rFonts w:ascii="Century Gothic" w:eastAsia="Times New Roman" w:hAnsi="Century Gothic"/>
          <w:b/>
          <w:sz w:val="24"/>
          <w:szCs w:val="28"/>
          <w:lang w:val="es-ES"/>
        </w:rPr>
      </w:pPr>
      <w:bookmarkStart w:id="22" w:name="_Toc41099068"/>
      <w:bookmarkStart w:id="23" w:name="_Toc32374041"/>
      <w:bookmarkStart w:id="24" w:name="_Toc32373824"/>
      <w:bookmarkStart w:id="25" w:name="_Toc32373240"/>
      <w:bookmarkStart w:id="26" w:name="_Toc32373166"/>
      <w:bookmarkStart w:id="27" w:name="_Toc28403329"/>
      <w:bookmarkStart w:id="28" w:name="_Toc28403223"/>
      <w:r w:rsidRPr="00293058">
        <w:rPr>
          <w:rFonts w:ascii="Century Gothic" w:eastAsia="Times New Roman" w:hAnsi="Century Gothic"/>
          <w:b/>
          <w:sz w:val="24"/>
          <w:szCs w:val="28"/>
          <w:lang w:val="ro-RO"/>
        </w:rPr>
        <w:t>NOTĂ IMPORTANTĂ</w:t>
      </w:r>
      <w:bookmarkEnd w:id="22"/>
      <w:bookmarkEnd w:id="23"/>
      <w:bookmarkEnd w:id="24"/>
      <w:bookmarkEnd w:id="25"/>
      <w:bookmarkEnd w:id="26"/>
      <w:bookmarkEnd w:id="27"/>
      <w:bookmarkEnd w:id="28"/>
    </w:p>
    <w:p w:rsidR="00FE305F" w:rsidRPr="00FC44E4" w:rsidRDefault="00FE305F" w:rsidP="00A14449">
      <w:pPr>
        <w:spacing w:after="0"/>
        <w:rPr>
          <w:rFonts w:ascii="Century Gothic" w:eastAsia="Times New Roman" w:hAnsi="Century Gothic"/>
          <w:sz w:val="24"/>
          <w:szCs w:val="28"/>
          <w:lang w:val="es-ES"/>
        </w:rPr>
      </w:pPr>
      <w:r w:rsidRPr="00293058">
        <w:rPr>
          <w:rFonts w:ascii="Century Gothic" w:eastAsia="Times New Roman" w:hAnsi="Century Gothic"/>
          <w:sz w:val="24"/>
          <w:szCs w:val="28"/>
          <w:lang w:val="ro-RO"/>
        </w:rPr>
        <w:tab/>
        <w:t>Caietul de sarcini a fost întocmit pe baza prescriptiilor tehnice de baza (stas-uri, normative, instructiuni tehnice, etc.) în vigoare la data elaborarii proiectului.</w:t>
      </w:r>
    </w:p>
    <w:p w:rsidR="00293058" w:rsidRDefault="00FE305F" w:rsidP="00A14449">
      <w:pPr>
        <w:spacing w:after="0"/>
        <w:rPr>
          <w:rFonts w:ascii="Century Gothic" w:eastAsia="Times New Roman" w:hAnsi="Century Gothic"/>
          <w:sz w:val="24"/>
          <w:szCs w:val="28"/>
          <w:lang w:val="ro-RO"/>
        </w:rPr>
      </w:pPr>
      <w:r w:rsidRPr="00293058">
        <w:rPr>
          <w:rFonts w:ascii="Century Gothic" w:eastAsia="Times New Roman" w:hAnsi="Century Gothic"/>
          <w:sz w:val="24"/>
          <w:szCs w:val="28"/>
          <w:lang w:val="ro-RO"/>
        </w:rPr>
        <w:tab/>
        <w:t>Orice modificari ulterioare în continutul prescriptiilor indicate în cadrul caietului de sarcini, ca si orice noi prescriptii aparute dupa data elaborarii proiectului, sunt obligatorii, chiar daca nu concorda cu prevederile din cadrul prezentului caiet de sarcini.</w:t>
      </w:r>
    </w:p>
    <w:p w:rsidR="00293058" w:rsidRDefault="00293058" w:rsidP="00293058">
      <w:pPr>
        <w:spacing w:after="0" w:line="240" w:lineRule="auto"/>
        <w:rPr>
          <w:rFonts w:ascii="Century Gothic" w:eastAsia="Times New Roman" w:hAnsi="Century Gothic"/>
          <w:sz w:val="24"/>
          <w:szCs w:val="28"/>
          <w:lang w:val="ro-RO"/>
        </w:rPr>
      </w:pPr>
    </w:p>
    <w:p w:rsidR="00293058" w:rsidRPr="00FC44E4" w:rsidRDefault="00293058" w:rsidP="00293058">
      <w:pPr>
        <w:spacing w:after="0" w:line="240" w:lineRule="auto"/>
        <w:rPr>
          <w:rFonts w:ascii="Century Gothic" w:eastAsia="Times New Roman" w:hAnsi="Century Gothic"/>
          <w:sz w:val="24"/>
          <w:szCs w:val="24"/>
          <w:lang w:val="es-ES"/>
        </w:rPr>
      </w:pPr>
    </w:p>
    <w:p w:rsidR="00293058" w:rsidRPr="00FC44E4" w:rsidRDefault="00293058" w:rsidP="00293058">
      <w:pPr>
        <w:spacing w:after="0" w:line="240" w:lineRule="auto"/>
        <w:rPr>
          <w:rFonts w:ascii="Century Gothic" w:eastAsia="Times New Roman" w:hAnsi="Century Gothic"/>
          <w:sz w:val="24"/>
          <w:szCs w:val="24"/>
        </w:rPr>
      </w:pPr>
      <w:r w:rsidRPr="00FC44E4">
        <w:rPr>
          <w:rFonts w:ascii="Century Gothic" w:eastAsia="Times New Roman" w:hAnsi="Century Gothic"/>
          <w:sz w:val="24"/>
          <w:szCs w:val="24"/>
          <w:lang w:val="es-ES"/>
        </w:rPr>
        <w:t xml:space="preserve">                                                                                                                   </w:t>
      </w:r>
      <w:r w:rsidR="00E44DCF" w:rsidRPr="00FC44E4">
        <w:rPr>
          <w:rFonts w:ascii="Century Gothic" w:hAnsi="Century Gothic"/>
          <w:sz w:val="24"/>
          <w:szCs w:val="24"/>
          <w:lang w:val="ro-RO"/>
        </w:rPr>
        <w:t xml:space="preserve">Întocmit  </w:t>
      </w:r>
    </w:p>
    <w:p w:rsidR="00E44DCF" w:rsidRPr="00FC44E4" w:rsidRDefault="00293058" w:rsidP="00293058">
      <w:pPr>
        <w:spacing w:after="0" w:line="240" w:lineRule="auto"/>
        <w:rPr>
          <w:rFonts w:ascii="Century Gothic" w:eastAsia="Times New Roman" w:hAnsi="Century Gothic"/>
          <w:sz w:val="24"/>
          <w:szCs w:val="24"/>
        </w:rPr>
      </w:pPr>
      <w:r w:rsidRPr="00FC44E4">
        <w:rPr>
          <w:rFonts w:ascii="Century Gothic" w:eastAsia="Times New Roman" w:hAnsi="Century Gothic"/>
          <w:sz w:val="24"/>
          <w:szCs w:val="24"/>
        </w:rPr>
        <w:t xml:space="preserve">                                                                                                    </w:t>
      </w:r>
      <w:r w:rsidR="00FA5250">
        <w:rPr>
          <w:rFonts w:ascii="Century Gothic" w:eastAsia="Times New Roman" w:hAnsi="Century Gothic"/>
          <w:sz w:val="24"/>
          <w:szCs w:val="24"/>
        </w:rPr>
        <w:t xml:space="preserve">  </w:t>
      </w:r>
      <w:r w:rsidRPr="00FC44E4">
        <w:rPr>
          <w:rFonts w:ascii="Century Gothic" w:eastAsia="Times New Roman" w:hAnsi="Century Gothic"/>
          <w:sz w:val="24"/>
          <w:szCs w:val="24"/>
        </w:rPr>
        <w:t xml:space="preserve">     </w:t>
      </w:r>
      <w:r w:rsidR="00E44DCF" w:rsidRPr="00FC44E4">
        <w:rPr>
          <w:rFonts w:ascii="Century Gothic" w:hAnsi="Century Gothic"/>
          <w:sz w:val="24"/>
          <w:szCs w:val="24"/>
          <w:lang w:val="ro-RO"/>
        </w:rPr>
        <w:t>ing. Popescu Liviu</w:t>
      </w:r>
    </w:p>
    <w:sectPr w:rsidR="00E44DCF" w:rsidRPr="00FC44E4" w:rsidSect="00293058">
      <w:footerReference w:type="default" r:id="rId7"/>
      <w:pgSz w:w="11907" w:h="16839" w:code="9"/>
      <w:pgMar w:top="1135" w:right="900" w:bottom="144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B88" w:rsidRDefault="00367B88" w:rsidP="00FC44E4">
      <w:pPr>
        <w:spacing w:after="0" w:line="240" w:lineRule="auto"/>
      </w:pPr>
      <w:r>
        <w:separator/>
      </w:r>
    </w:p>
  </w:endnote>
  <w:endnote w:type="continuationSeparator" w:id="1">
    <w:p w:rsidR="00367B88" w:rsidRDefault="00367B88" w:rsidP="00FC4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4877"/>
      <w:docPartObj>
        <w:docPartGallery w:val="Page Numbers (Bottom of Page)"/>
        <w:docPartUnique/>
      </w:docPartObj>
    </w:sdtPr>
    <w:sdtContent>
      <w:p w:rsidR="00FC44E4" w:rsidRDefault="00E7644A">
        <w:pPr>
          <w:pStyle w:val="Footer"/>
          <w:jc w:val="right"/>
        </w:pPr>
        <w:fldSimple w:instr=" PAGE   \* MERGEFORMAT ">
          <w:r w:rsidR="004A21AD">
            <w:rPr>
              <w:noProof/>
            </w:rPr>
            <w:t>5</w:t>
          </w:r>
        </w:fldSimple>
      </w:p>
    </w:sdtContent>
  </w:sdt>
  <w:p w:rsidR="00FC44E4" w:rsidRDefault="00FC44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B88" w:rsidRDefault="00367B88" w:rsidP="00FC44E4">
      <w:pPr>
        <w:spacing w:after="0" w:line="240" w:lineRule="auto"/>
      </w:pPr>
      <w:r>
        <w:separator/>
      </w:r>
    </w:p>
  </w:footnote>
  <w:footnote w:type="continuationSeparator" w:id="1">
    <w:p w:rsidR="00367B88" w:rsidRDefault="00367B88" w:rsidP="00FC44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26359"/>
    <w:multiLevelType w:val="hybridMultilevel"/>
    <w:tmpl w:val="4BDED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4A04B0"/>
    <w:multiLevelType w:val="hybridMultilevel"/>
    <w:tmpl w:val="EF7E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E305F"/>
    <w:rsid w:val="00293058"/>
    <w:rsid w:val="003043AE"/>
    <w:rsid w:val="00367B88"/>
    <w:rsid w:val="004A21AD"/>
    <w:rsid w:val="00671F8C"/>
    <w:rsid w:val="00673F61"/>
    <w:rsid w:val="00674D85"/>
    <w:rsid w:val="007B67AA"/>
    <w:rsid w:val="00916096"/>
    <w:rsid w:val="009553C3"/>
    <w:rsid w:val="00A14449"/>
    <w:rsid w:val="00BF66FF"/>
    <w:rsid w:val="00E04D1B"/>
    <w:rsid w:val="00E44DCF"/>
    <w:rsid w:val="00E7644A"/>
    <w:rsid w:val="00F145C5"/>
    <w:rsid w:val="00FA5250"/>
    <w:rsid w:val="00FC44E4"/>
    <w:rsid w:val="00FE30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3AE"/>
  </w:style>
  <w:style w:type="paragraph" w:styleId="Heading1">
    <w:name w:val="heading 1"/>
    <w:basedOn w:val="Normal"/>
    <w:link w:val="Heading1Char"/>
    <w:uiPriority w:val="9"/>
    <w:qFormat/>
    <w:rsid w:val="00FE30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E30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05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E305F"/>
    <w:rPr>
      <w:rFonts w:ascii="Times New Roman" w:eastAsia="Times New Roman" w:hAnsi="Times New Roman" w:cs="Times New Roman"/>
      <w:b/>
      <w:bCs/>
      <w:sz w:val="36"/>
      <w:szCs w:val="36"/>
    </w:rPr>
  </w:style>
  <w:style w:type="paragraph" w:styleId="BodyText3">
    <w:name w:val="Body Text 3"/>
    <w:basedOn w:val="Normal"/>
    <w:link w:val="BodyText3Char"/>
    <w:uiPriority w:val="99"/>
    <w:semiHidden/>
    <w:unhideWhenUsed/>
    <w:rsid w:val="00FE30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uiPriority w:val="99"/>
    <w:semiHidden/>
    <w:rsid w:val="00FE305F"/>
    <w:rPr>
      <w:rFonts w:ascii="Times New Roman" w:eastAsia="Times New Roman" w:hAnsi="Times New Roman" w:cs="Times New Roman"/>
      <w:sz w:val="24"/>
      <w:szCs w:val="24"/>
    </w:rPr>
  </w:style>
  <w:style w:type="paragraph" w:styleId="ListParagraph">
    <w:name w:val="List Paragraph"/>
    <w:basedOn w:val="Normal"/>
    <w:uiPriority w:val="34"/>
    <w:qFormat/>
    <w:rsid w:val="00293058"/>
    <w:pPr>
      <w:ind w:left="720"/>
      <w:contextualSpacing/>
    </w:pPr>
  </w:style>
  <w:style w:type="paragraph" w:styleId="Header">
    <w:name w:val="header"/>
    <w:basedOn w:val="Normal"/>
    <w:link w:val="HeaderChar"/>
    <w:uiPriority w:val="99"/>
    <w:semiHidden/>
    <w:unhideWhenUsed/>
    <w:rsid w:val="00FC44E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C44E4"/>
  </w:style>
  <w:style w:type="paragraph" w:styleId="Footer">
    <w:name w:val="footer"/>
    <w:basedOn w:val="Normal"/>
    <w:link w:val="FooterChar"/>
    <w:uiPriority w:val="99"/>
    <w:unhideWhenUsed/>
    <w:rsid w:val="00FC44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4E4"/>
  </w:style>
</w:styles>
</file>

<file path=word/webSettings.xml><?xml version="1.0" encoding="utf-8"?>
<w:webSettings xmlns:r="http://schemas.openxmlformats.org/officeDocument/2006/relationships" xmlns:w="http://schemas.openxmlformats.org/wordprocessingml/2006/main">
  <w:divs>
    <w:div w:id="1381706621">
      <w:bodyDiv w:val="1"/>
      <w:marLeft w:val="0"/>
      <w:marRight w:val="0"/>
      <w:marTop w:val="0"/>
      <w:marBottom w:val="0"/>
      <w:divBdr>
        <w:top w:val="none" w:sz="0" w:space="0" w:color="auto"/>
        <w:left w:val="none" w:sz="0" w:space="0" w:color="auto"/>
        <w:bottom w:val="none" w:sz="0" w:space="0" w:color="auto"/>
        <w:right w:val="none" w:sz="0" w:space="0" w:color="auto"/>
      </w:divBdr>
    </w:div>
    <w:div w:id="151495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BLC</dc:creator>
  <cp:keywords/>
  <dc:description/>
  <cp:lastModifiedBy>Liviu</cp:lastModifiedBy>
  <cp:revision>11</cp:revision>
  <cp:lastPrinted>2016-08-13T17:05:00Z</cp:lastPrinted>
  <dcterms:created xsi:type="dcterms:W3CDTF">2012-09-23T08:56:00Z</dcterms:created>
  <dcterms:modified xsi:type="dcterms:W3CDTF">2016-08-13T17:05:00Z</dcterms:modified>
</cp:coreProperties>
</file>